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5468.xml.htm"/>
      <w:bookmarkStart w:id="1" w:name="kswkform4_178302546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ORLANDO STEVEN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OCEANGATE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90802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MOLINA HEALTHCARE, INC.</w:t>
              </w:r>
            </w:hyperlink>
            <w:r>
              <w:rPr/>
              <w:t xml:space="preserve"> [ </w:t>
            </w:r>
            <w:r>
              <w:rPr>
                <w:rFonts w:ascii="Times;serif" w:hAnsi="Times;serif"/>
                <w:color w:val="0000FF"/>
                <w:sz w:val="24"/>
                <w:shd w:fill="FFFFFF" w:val="clear"/>
              </w:rPr>
              <w:t>MOH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792"/>
        <w:gridCol w:w="447"/>
        <w:gridCol w:w="878"/>
        <w:gridCol w:w="1149"/>
        <w:gridCol w:w="987"/>
        <w:gridCol w:w="10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237</w:t>
            </w:r>
            <w:r>
              <w:rPr>
                <w:rFonts w:ascii="Times;serif" w:hAnsi="Times;serif"/>
                <w:color w:val="008000"/>
                <w:position w:val="7"/>
                <w:sz w:val="16"/>
                <w:sz w:val="20"/>
                <w:shd w:fill="FFFFFF" w:val="clear"/>
              </w:rPr>
              <w:t>(2)</w:t>
            </w:r>
            <w:r>
              <w:rPr/>
              <w:t xml:space="preserve"> </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232.55</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17,967</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trust</w:t>
            </w:r>
            <w:r>
              <w:rPr>
                <w:rFonts w:ascii="Times;serif" w:hAnsi="Times;serif"/>
                <w:color w:val="008000"/>
                <w:position w:val="7"/>
                <w:sz w:val="16"/>
                <w:sz w:val="20"/>
                <w:shd w:fill="FFFFFF" w:val="clear"/>
              </w:rPr>
              <w:t>(4)</w:t>
            </w:r>
            <w:r>
              <w:rPr/>
              <w:t xml:space="preserve"> </w:t>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reporting person's 401(k) plan.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stock under the Issuer's 2025 Equity Incentive Plan in connection with the Reporting Person's services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aggregate dollar value of the annual equity award to each director was set at $220,000, with one quarter, or $55,000, to be granted on the first day of each quarter, based on the closing price of the Issuer's common stock on such day. The closing price of the Issuer's common stock on July 1, 2026 was $232.55, which resulted in a grant of 237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closing price of the Issuer's common stock on July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are held by Orlando Family Trust.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Jeff. D. Barlow, by power of attorney for Steven J. Orlando.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LIMITED POWER OF ATTORNEY FOR SECTION 16(a) FILINGS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Know all by these presents, that the undersigned hereby constitutes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and appoints Jeff D. Barlow and Codruta Catanescu, and each acting</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singly, the undersigned's true and lawful attorney-in-fact to: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 execute for and on behalf of the undersigned, in the undersigned's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capacity as an officer, director and/or stockholder of Molina</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Healthcare, Inc. (the "Company"), Forms 3, 4, and 5 and amendments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thereto in accordance with Section 16(a) of the Securities Exchange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Act of 1934 and the rules thereunder;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2) do and perform any and all acts for and on behalf of the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undersigned which may be necessary or desirable to complete and</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execute any such Forms 3, 4, or 5 or amendment thereto and timely file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such form with the United States Securities and Exchange Commission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"SEC") and any stock exchange or similar authority.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undersigned hereby grants to each such attorney-in-fact full power</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and authority to do and perform any and every act and thing whatsoever</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requisite, necessary, or proper to be done in the exercise of any of</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rights and powers herein granted, as fully to all intents and</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purposes as the undersigned might or could do if personally present,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with full power of substitution or revocation, hereby ratifying and</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confirming all that such attorney-in-fact, or such attorney-in-fact's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substitute or substitutes, shall lawfully do or cause to be done by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virtue of this Power of Attorney and the rights and powers herein granted.</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undersigned acknowledges that the foregoing attorneys-in-fact, in</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serving in such capacity at the request of the undersigned, are not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assuming, nor is the Company assuming, any of the undersigned's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responsibilities to comply with Section 16 of the Securities Exchange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Act of 1934.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undersigned hereby revokes the Limited Power of Attorney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granted to Jeff D. Barlow and Mark L. Andrews on November 8, 2005.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This Power of Attorney shall remain in full force and effect until the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undersigned is no longer required to file Forms 3, 4, and 5 with</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respect to the undersigned's holdings of and transaction in securities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of the Company, unless earlier revoked by the undersigned in a signed</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writing delivered to the foregoing attorneys-in-fact. This Power of</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Attorney may be filed with the SEC as a confirming statement of the</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authority granted herein.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WITNESS WHEREOF, the undersigned has caused this Power of Attorney</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to be executed as of this 16th day of February, 2011.</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 Steven Orlando</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Signature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Steven Orlando</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Printed Name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Exhibit 24.1</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1493" TargetMode="External"/><Relationship Id="rId5" Type="http://schemas.openxmlformats.org/officeDocument/2006/relationships/hyperlink" Target="http://www.sec.gov/cgi-bin/browse-edgar?action=getcompany&amp;CIK=00011799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1105</Words>
  <Characters>5770</Characters>
  <CharactersWithSpaces>6765</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